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7" w:rsidRPr="00630647" w:rsidRDefault="00630647" w:rsidP="000E2ED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Тақырыбы: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"Судағы қауіпсіздік </w:t>
      </w:r>
      <w:proofErr w:type="spellStart"/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шаралары</w:t>
      </w:r>
      <w:proofErr w:type="spellEnd"/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мезгілінде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болғанда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өміріне қауіпті жағдайда өз өмірін сақтап қалуға және қасындағы адамдарға көмек көрсете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жанашырлық пен табандылыққа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тәрбиелеу;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алушылардың жаз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мезгілінде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жағдайында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қауіпсіздік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өрісін кеңейтіп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дамытып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тереңдету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Күтілетін нәтиже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Өзінің және өзгенің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мезгілінде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табиғат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апаттары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жағдайында қауіпсіздік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сақтай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2EDE" w:rsidRPr="000E2EDE" w:rsidRDefault="000E2EDE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Көрнекілігі: </w:t>
      </w:r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"Судағы қауіпсіздік </w:t>
      </w:r>
      <w:proofErr w:type="spellStart"/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шаралары</w:t>
      </w:r>
      <w:proofErr w:type="spellEnd"/>
      <w:r w:rsidRPr="006306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байланысты суреттер,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</w:t>
      </w:r>
      <w:r w:rsidRPr="00630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ейнекөрсетілім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630647" w:rsidRPr="00630647" w:rsidRDefault="000E2EDE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</w:t>
      </w:r>
      <w:proofErr w:type="spellStart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арысы</w:t>
      </w:r>
      <w:proofErr w:type="spellEnd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Сәлемдесу: </w:t>
      </w: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Мұғалімнің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</w:t>
      </w:r>
      <w:proofErr w:type="gram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іспе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сөзі.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Шаттық алаңында сұхбат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Тренинг: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Су -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беті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 қолын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жууды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бейнелеу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Күн -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басын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ала</w:t>
      </w:r>
      <w:proofErr w:type="gram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қанымен жабу;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Өрт -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шелекпен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 құюды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бейнелеу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Электр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тогы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киіммен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орамалмен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қасындағы оң жағындағы көршісін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қолынан ұстау.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Шаттық алаңында сұхбат сұрақтарына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жауап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береді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және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тренингін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орындайды</w:t>
      </w:r>
      <w:proofErr w:type="spellEnd"/>
      <w:r w:rsidRPr="006306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Негізгі</w:t>
      </w:r>
      <w:proofErr w:type="spellEnd"/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бө</w:t>
      </w:r>
      <w:proofErr w:type="gramStart"/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</w:t>
      </w:r>
      <w:proofErr w:type="gramEnd"/>
      <w:r w:rsidRPr="006306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ім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proofErr w:type="gram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proofErr w:type="gram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ға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шабуыл</w:t>
      </w:r>
      <w:proofErr w:type="spellEnd"/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Бейнекөрсетілім: "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Жаз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мезгілінде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төтенше жағдайдалардан сақтану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жолдары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қауіпсіздік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ережелері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630647" w:rsidRPr="00630647" w:rsidRDefault="00630647" w:rsidP="000E2E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Бейнекөрсетілім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аласыз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 ой түйдіңіз?</w:t>
      </w:r>
    </w:p>
    <w:p w:rsidR="00630647" w:rsidRPr="00630647" w:rsidRDefault="00630647" w:rsidP="000E2E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Мұғалім;</w:t>
      </w:r>
    </w:p>
    <w:p w:rsidR="00630647" w:rsidRPr="00630647" w:rsidRDefault="00630647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шомылу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</w:t>
      </w:r>
      <w:proofErr w:type="spellEnd"/>
    </w:p>
    <w:p w:rsidR="00630647" w:rsidRPr="00630647" w:rsidRDefault="000E2EDE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Жаздың ыстығында күнге және ыстық құмға қыздырыну, салқын 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жайлы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«Су сенің досың және дұ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шпаны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ң». </w:t>
      </w:r>
    </w:p>
    <w:p w:rsidR="00630647" w:rsidRPr="00630647" w:rsidRDefault="000E2EDE" w:rsidP="000E2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704215</wp:posOffset>
            </wp:positionV>
            <wp:extent cx="1990725" cy="1162050"/>
            <wp:effectExtent l="19050" t="0" r="9525" b="0"/>
            <wp:wrapTight wrapText="bothSides">
              <wp:wrapPolygon edited="0">
                <wp:start x="-207" y="0"/>
                <wp:lineTo x="-207" y="21246"/>
                <wp:lineTo x="21703" y="21246"/>
                <wp:lineTo x="21703" y="0"/>
                <wp:lineTo x="-207" y="0"/>
              </wp:wrapPolygon>
            </wp:wrapTight>
            <wp:docPr id="40" name="Рисунок 40" descr="http://bezopasnost-detej.ru/images/2013/108-4-bezopasnost-letom-kart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ezopasnost-detej.ru/images/2013/108-4-bezopasnost-letom-kartin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балалардың 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білмеуі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адамдардың суда қауіпсіздік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орындамауы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толмас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қайғы мен өкінішке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Сондықтан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келеңсіз 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қиғаларды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болдырмау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үшін, төмендегі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ережелерді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орындаған жөн: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I. Суда шомылудың қауіпсіздік </w:t>
      </w:r>
      <w:proofErr w:type="spellStart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шаралары</w:t>
      </w:r>
      <w:proofErr w:type="spellEnd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- Суға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шомылатын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жағдайды судың тазалығын, тереңдігін мұқият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Тамақ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ішкеннен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шомылмаңыз.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Суға тек қана 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ұқсат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етілген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жерлер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жағажайларда шомылыңыздар.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Өте ұзақ шомылмаңыз, өзіңізді шаршауға және тоңып қалтырауға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жеткізбеңіз.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- Суға түскенде бір-бі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іңізді көзден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қылмаңыз.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Қоршау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белгілерінен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буйлардан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тысқары аумаққа шықпаңыз.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Техникалык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белгілерінің, буйлардың және басқалардың ү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іне шығушы болмаңыздар. 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 Көлдерде, тоғандарда, тоқтау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сулар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шалшық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суларда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шомылудың қауіптері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Өзендер мен көлдерде, тоғандарда, тоқтау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шалшық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суларда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шомылудың қауіпі мол,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инфекциялық аурулардың қоздырғыштары ағын суда: Іш-сүзегі 183 тәулік, дизентерия 12-92, 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4-92, туляремия 7-31, бруцеллез 4-45 тәулікке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 сүреді.    </w:t>
      </w:r>
    </w:p>
    <w:p w:rsidR="00630647" w:rsidRPr="00630647" w:rsidRDefault="000E2EDE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2473960</wp:posOffset>
            </wp:positionV>
            <wp:extent cx="2085975" cy="1438275"/>
            <wp:effectExtent l="19050" t="0" r="9525" b="0"/>
            <wp:wrapTight wrapText="bothSides">
              <wp:wrapPolygon edited="0">
                <wp:start x="-197" y="0"/>
                <wp:lineTo x="-197" y="21457"/>
                <wp:lineTo x="21699" y="21457"/>
                <wp:lineTo x="21699" y="0"/>
                <wp:lineTo x="-197" y="0"/>
              </wp:wrapPolygon>
            </wp:wrapTight>
            <wp:docPr id="3" name="Рисунок 3" descr="http://veligan.com.ru/upload/information_system_51/1/4/9/item_1498/small_item_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ligan.com.ru/upload/information_system_51/1/4/9/item_1498/small_item_14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 Аяқ-қол </w:t>
      </w:r>
      <w:proofErr w:type="spellStart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тырысуы</w:t>
      </w:r>
      <w:proofErr w:type="spellEnd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(судорога) болғанда сіздің і</w:t>
      </w:r>
      <w:proofErr w:type="gramStart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әрекетіңіз 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Суық суда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қол-аяқтың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қалуына әкеліп соғады.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болғанда жүзуді тоқтатып суға арқаңызбен шалқалай жатыңыз, сабырлық сақтаңыз.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Қолыңыздың саусақтары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қалғанда жұдырығыңызды түйіңіз, қолыңызды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жаққа қарай серпе лақтырып, жұдырығыңызды ашыңыз.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Балтыр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бұлшық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тырысқанда бүгілі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қолыңызбен аяғыңыздың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қысып бар күшіңізбен өзіңізге қарай тартыңыз,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аяғыңызды судың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аяғыңыздың бармақтарын алға иіңіз.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балтырыңызды сылаңыз.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қойысымен тынығып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жүзудің басқа әдісімен жағағ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шығыңыз.  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   Су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иі</w:t>
      </w:r>
      <w:proofErr w:type="gram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імінен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шығудың тәсілдері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иірімге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тап болсаңыз,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кеудені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иірімнің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сүңгіңіз.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- Судың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імнен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алысырақ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кетуге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тырысыңыз.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-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Иірімнен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алыстаған соң судың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қайта шығып жағағ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жүзіңіз.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 Суда қатты шаршаған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кездегі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</w:t>
      </w:r>
      <w:proofErr w:type="gram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proofErr w:type="gram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әрекет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Суда ұзақ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шомылу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шаршап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шалдығуға әкеліп соғады.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-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шарашасаңыз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тоңсаңыз тез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арада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жағағ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қайтыңыз.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сақтаңыз.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 Әлсін - әлсі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шалқалай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алыңыз, күшіңізді үнемдеңіз, өзіңізді және уақытты бақылау үшін,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жаймен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дауыстап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санаңыз.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-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күшіңізбен жағағ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жете алмайтыныңызды сезінсеңіз шалқалай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жатып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қолыңызды бұлғап көмекке шақырыңыз. 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Суық судың қауі</w:t>
      </w:r>
      <w:proofErr w:type="gram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</w:t>
      </w:r>
      <w:proofErr w:type="gram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ілігі </w:t>
      </w:r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Суық суға түсіп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10-30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көбіне суық өтіп қайтыс    болады (5-7С 2-ші дәрежелі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гипотерамия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5-15 минут қимылсыздық   суықтан талуға (шок) және өлімге әкеліп соғады. Суық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шығарылып,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қалғанның өзінде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есінен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Организімнің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салқындауы қатты шаршағанда, ашыққанда,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күйінде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тезірек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Физиологиялық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ерекшеліктеріне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әйелдер суық суға төзімдірек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ерлер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4-5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ң-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 жүректері тоқтап қалуы мүмкін. Суық суда клиникалық өлім 30-60 </w:t>
      </w: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минутқа,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5-6 минутқа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созылады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Тұщы 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батқан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 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 теңіз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суында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қайтыс </w:t>
      </w: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Сондықтан суық суда әрбі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 қымбат.     </w:t>
      </w:r>
    </w:p>
    <w:p w:rsidR="00630647" w:rsidRPr="00630647" w:rsidRDefault="00367CEE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521970</wp:posOffset>
            </wp:positionV>
            <wp:extent cx="1504950" cy="1209675"/>
            <wp:effectExtent l="19050" t="0" r="0" b="0"/>
            <wp:wrapTight wrapText="bothSides">
              <wp:wrapPolygon edited="0">
                <wp:start x="-273" y="0"/>
                <wp:lineTo x="-273" y="21430"/>
                <wp:lineTo x="21600" y="21430"/>
                <wp:lineTo x="21600" y="0"/>
                <wp:lineTo x="-273" y="0"/>
              </wp:wrapPolygon>
            </wp:wrapTight>
            <wp:docPr id="1" name="Рисунок 1" descr="https://criticalcarenorthampton.files.wordpress.com/2016/09/drow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iticalcarenorthampton.files.wordpress.com/2016/09/drowni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 Судағы қатерге ұшыраған адамға алғашқы көмек 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Қатерге ұшыраған адамға көмек көрсеткенде мүмкіндігінше 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тездеті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оттегі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жетімсіздігін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алдыру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тәсілін қолдану арқылы жойыңыздар.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қатерге ұшыраған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шыққаннан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беліне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демалу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жолдарының жоғары жағын және асқазанын 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босатуға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кірісу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 - қатерге ұшыраған адамның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азу тістерінінің  ә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жағынан саусақпен қармай,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орамалмен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дәке оралған пышақ жүзімен,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қасықтың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сабымен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жалпақ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темір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заттпен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 - 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шырыш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балдырдан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- Қатерге ұшыраған адамның жоғарғы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тыныс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жолдары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асқазанын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арылту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оның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кеудесін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көмек көрсетушінің тізесінің бүгілген аяғының ү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іне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төмендетіп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сүйегінің астыңғы бөлімдерін ырғақпен қысып баса беру. Ең жеңіл және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тәсіл - «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ауызға»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ауыздан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мұрынға»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үрлеу. Қатерге ұшыраған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жоғары қаратып жатқызып,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қолды оның мойнының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жіберіп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қолымен маңдайынан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мүмкіндігінше шалқайту. Бас бармақ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 ж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әне сұқ саусақпен қатерге ұшыраушының мұрнын қатты қысып,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демді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оның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18-20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салу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Қатерге ұшыраушының жүрек соғуын ұдайы қадағалап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жүрек соғуы тоқтап қалса қолдан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алдыру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қатар, жүрекке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 әдісін қолдану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үшін: қатерге ұшыраушының жүрек түсына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алақанды қойып 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екіншісін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айқастыра салу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колдың да саусақтары көтеріңкі болу қажет,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салмағын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төс </w:t>
      </w:r>
      <w:proofErr w:type="gram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үйекті омыртқа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жотасына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қарай 4-5 см қысады,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жиілігі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минутына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70-72 </w:t>
      </w:r>
      <w:proofErr w:type="spellStart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proofErr w:type="spellEnd"/>
      <w:r w:rsidR="00630647"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30647"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сақтаңыздар!  Судағы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апаттан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қорғанудың ең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сенімді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жолы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суда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шомылу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ережелері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мен қауіпсіздік </w:t>
      </w:r>
      <w:proofErr w:type="spell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шараларын</w:t>
      </w:r>
      <w:proofErr w:type="spell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</w:t>
      </w:r>
      <w:proofErr w:type="gramStart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атаң са</w:t>
      </w:r>
      <w:proofErr w:type="gramEnd"/>
      <w:r w:rsidRPr="0063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қтау.</w:t>
      </w:r>
    </w:p>
    <w:p w:rsidR="00630647" w:rsidRPr="00630647" w:rsidRDefault="00630647" w:rsidP="006306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Осымен</w:t>
      </w:r>
      <w:proofErr w:type="spell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</w:t>
      </w:r>
      <w:proofErr w:type="gramStart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3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 тәрбие сағатымыз аяқталды.</w:t>
      </w:r>
    </w:p>
    <w:p w:rsidR="00320D02" w:rsidRDefault="00320D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6D28" w:rsidRDefault="00D16D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6D28" w:rsidRDefault="00D16D2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6D28" w:rsidRPr="00D16D28" w:rsidRDefault="00D16D28" w:rsidP="00D16D28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r w:rsidRPr="00D16D28">
        <w:rPr>
          <w:rFonts w:ascii="Times New Roman" w:hAnsi="Times New Roman" w:cs="Times New Roman"/>
          <w:color w:val="0070C0"/>
          <w:sz w:val="32"/>
          <w:szCs w:val="32"/>
          <w:lang w:val="kk-KZ"/>
        </w:rPr>
        <w:lastRenderedPageBreak/>
        <w:t>Қызылегіс негізгі мектебі</w:t>
      </w:r>
    </w:p>
    <w:p w:rsidR="00D16D28" w:rsidRPr="00D16D28" w:rsidRDefault="00D16D28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16D28" w:rsidRPr="00D16D28" w:rsidRDefault="00D16D28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16D28" w:rsidRPr="00D16D28" w:rsidRDefault="00D16D28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</w:p>
    <w:p w:rsidR="00D16D28" w:rsidRPr="00D16D28" w:rsidRDefault="00D16D28" w:rsidP="00D16D28">
      <w:pPr>
        <w:jc w:val="center"/>
        <w:rPr>
          <w:rFonts w:ascii="Times New Roman" w:hAnsi="Times New Roman" w:cs="Times New Roman"/>
          <w:i/>
          <w:color w:val="0070C0"/>
          <w:sz w:val="48"/>
          <w:szCs w:val="48"/>
          <w:lang w:val="kk-KZ"/>
        </w:rPr>
      </w:pPr>
      <w:r w:rsidRPr="00D16D28">
        <w:rPr>
          <w:rFonts w:ascii="Times New Roman" w:hAnsi="Times New Roman" w:cs="Times New Roman"/>
          <w:i/>
          <w:color w:val="0070C0"/>
          <w:sz w:val="48"/>
          <w:szCs w:val="48"/>
          <w:lang w:val="kk-KZ"/>
        </w:rPr>
        <w:t>Тақырыбы:</w:t>
      </w:r>
    </w:p>
    <w:p w:rsidR="00D16D28" w:rsidRPr="00630647" w:rsidRDefault="00D16D28" w:rsidP="00D16D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  <w:lang w:val="kk-KZ" w:eastAsia="ru-RU"/>
        </w:rPr>
      </w:pPr>
      <w:r w:rsidRPr="00630647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  <w:lang w:val="kk-KZ" w:eastAsia="ru-RU"/>
        </w:rPr>
        <w:t>"Судағы қ</w:t>
      </w:r>
      <w:r w:rsidRPr="00D16D28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  <w:lang w:val="kk-KZ" w:eastAsia="ru-RU"/>
        </w:rPr>
        <w:t>ауіпсіздік шаралары"</w:t>
      </w:r>
    </w:p>
    <w:p w:rsidR="00D16D28" w:rsidRPr="00D16D28" w:rsidRDefault="00D16D28" w:rsidP="00D16D28">
      <w:pPr>
        <w:jc w:val="center"/>
        <w:rPr>
          <w:rFonts w:ascii="Times New Roman" w:hAnsi="Times New Roman" w:cs="Times New Roman"/>
          <w:i/>
          <w:color w:val="002060"/>
          <w:sz w:val="40"/>
          <w:szCs w:val="40"/>
          <w:lang w:val="kk-KZ"/>
        </w:rPr>
      </w:pPr>
      <w:r w:rsidRPr="00D16D28">
        <w:rPr>
          <w:rFonts w:ascii="Times New Roman" w:hAnsi="Times New Roman" w:cs="Times New Roman"/>
          <w:i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399415</wp:posOffset>
            </wp:positionV>
            <wp:extent cx="3822700" cy="2695575"/>
            <wp:effectExtent l="19050" t="0" r="6350" b="0"/>
            <wp:wrapTight wrapText="bothSides">
              <wp:wrapPolygon edited="0">
                <wp:start x="-108" y="0"/>
                <wp:lineTo x="-108" y="21524"/>
                <wp:lineTo x="21636" y="21524"/>
                <wp:lineTo x="21636" y="0"/>
                <wp:lineTo x="-108" y="0"/>
              </wp:wrapPolygon>
            </wp:wrapTight>
            <wp:docPr id="2" name="Рисунок 1" descr="http://kamisti.kostanay.gov.kz/zagruz/14459197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isti.kostanay.gov.kz/zagruz/1445919732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6D28">
        <w:rPr>
          <w:rFonts w:ascii="Times New Roman" w:hAnsi="Times New Roman" w:cs="Times New Roman"/>
          <w:i/>
          <w:color w:val="002060"/>
          <w:sz w:val="40"/>
          <w:szCs w:val="40"/>
          <w:lang w:val="kk-KZ"/>
        </w:rPr>
        <w:t>/тәрбие сағаты/</w:t>
      </w:r>
    </w:p>
    <w:p w:rsidR="00D16D28" w:rsidRPr="00D16D28" w:rsidRDefault="00D16D28" w:rsidP="00D16D28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Pr="00D16D28" w:rsidRDefault="00D16D28" w:rsidP="00D16D28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Pr="00D16D28" w:rsidRDefault="00D16D28" w:rsidP="00D16D28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Default="00D16D28" w:rsidP="00D16D28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Default="00D16D28" w:rsidP="00D16D28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Default="00D16D28" w:rsidP="00D16D28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Default="00D16D28" w:rsidP="00D16D28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D16D28" w:rsidRPr="00D16D28" w:rsidRDefault="00D16D28" w:rsidP="00D16D28">
      <w:pPr>
        <w:tabs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 w:rsidRPr="00D16D28">
        <w:rPr>
          <w:rFonts w:ascii="Times New Roman" w:hAnsi="Times New Roman" w:cs="Times New Roman"/>
          <w:color w:val="0070C0"/>
          <w:sz w:val="36"/>
          <w:szCs w:val="36"/>
          <w:lang w:val="kk-KZ"/>
        </w:rPr>
        <w:t>Өткізген: Отебаева А.С.</w:t>
      </w:r>
    </w:p>
    <w:p w:rsidR="00D16D28" w:rsidRPr="00D16D28" w:rsidRDefault="00D16D28" w:rsidP="00D16D28">
      <w:pPr>
        <w:tabs>
          <w:tab w:val="left" w:pos="5797"/>
          <w:tab w:val="left" w:pos="6375"/>
        </w:tabs>
        <w:spacing w:after="0" w:line="240" w:lineRule="auto"/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70C0"/>
          <w:sz w:val="36"/>
          <w:szCs w:val="36"/>
          <w:lang w:val="kk-KZ"/>
        </w:rPr>
        <w:t>/бастауыш сынып мұғалімі/</w:t>
      </w:r>
    </w:p>
    <w:p w:rsidR="00D16D28" w:rsidRPr="00D16D28" w:rsidRDefault="00D16D28" w:rsidP="00D16D28">
      <w:pPr>
        <w:tabs>
          <w:tab w:val="left" w:pos="6375"/>
        </w:tabs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</w:p>
    <w:p w:rsidR="00D16D28" w:rsidRDefault="00D16D28" w:rsidP="00D16D28">
      <w:pPr>
        <w:tabs>
          <w:tab w:val="left" w:pos="6375"/>
        </w:tabs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</w:p>
    <w:p w:rsidR="00D16D28" w:rsidRPr="00D16D28" w:rsidRDefault="00D16D28" w:rsidP="00D16D28">
      <w:pPr>
        <w:tabs>
          <w:tab w:val="left" w:pos="6375"/>
        </w:tabs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</w:p>
    <w:p w:rsidR="00D16D28" w:rsidRPr="00D16D28" w:rsidRDefault="00D16D28" w:rsidP="00D16D28">
      <w:pPr>
        <w:tabs>
          <w:tab w:val="left" w:pos="6375"/>
        </w:tabs>
        <w:jc w:val="right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</w:p>
    <w:p w:rsidR="00D16D28" w:rsidRPr="00D16D28" w:rsidRDefault="00D16D28" w:rsidP="00D16D28">
      <w:pPr>
        <w:tabs>
          <w:tab w:val="left" w:pos="6375"/>
        </w:tabs>
        <w:jc w:val="center"/>
        <w:rPr>
          <w:rFonts w:ascii="Times New Roman" w:hAnsi="Times New Roman" w:cs="Times New Roman"/>
          <w:color w:val="0070C0"/>
          <w:sz w:val="36"/>
          <w:szCs w:val="36"/>
          <w:lang w:val="kk-KZ"/>
        </w:rPr>
      </w:pPr>
      <w:r w:rsidRPr="00D16D28">
        <w:rPr>
          <w:rFonts w:ascii="Times New Roman" w:hAnsi="Times New Roman" w:cs="Times New Roman"/>
          <w:color w:val="0070C0"/>
          <w:sz w:val="36"/>
          <w:szCs w:val="36"/>
          <w:lang w:val="kk-KZ"/>
        </w:rPr>
        <w:t>2017-2018 оқу жылы</w:t>
      </w:r>
    </w:p>
    <w:sectPr w:rsidR="00D16D28" w:rsidRPr="00D16D28" w:rsidSect="00D16D28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14BF0"/>
    <w:multiLevelType w:val="hybridMultilevel"/>
    <w:tmpl w:val="87C03784"/>
    <w:lvl w:ilvl="0" w:tplc="8D4073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647"/>
    <w:rsid w:val="000E2EDE"/>
    <w:rsid w:val="00320D02"/>
    <w:rsid w:val="00367CEE"/>
    <w:rsid w:val="00630647"/>
    <w:rsid w:val="00D1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02"/>
  </w:style>
  <w:style w:type="paragraph" w:styleId="1">
    <w:name w:val="heading 1"/>
    <w:basedOn w:val="a"/>
    <w:link w:val="10"/>
    <w:uiPriority w:val="9"/>
    <w:qFormat/>
    <w:rsid w:val="00630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0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30647"/>
  </w:style>
  <w:style w:type="character" w:styleId="a3">
    <w:name w:val="Hyperlink"/>
    <w:basedOn w:val="a0"/>
    <w:uiPriority w:val="99"/>
    <w:semiHidden/>
    <w:unhideWhenUsed/>
    <w:rsid w:val="006306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06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90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6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542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337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D1E10-C3AB-49DB-92F9-02CCEB8B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2018-05-03T15:04:00Z</cp:lastPrinted>
  <dcterms:created xsi:type="dcterms:W3CDTF">2018-05-03T14:21:00Z</dcterms:created>
  <dcterms:modified xsi:type="dcterms:W3CDTF">2018-05-03T15:05:00Z</dcterms:modified>
</cp:coreProperties>
</file>